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hint="eastAsia" w:ascii="Times New Roman" w:hAnsi="Times New Roman" w:eastAsia="黑体" w:cs="Times New Roman"/>
          <w:b/>
          <w:sz w:val="44"/>
        </w:rPr>
        <w:t>省级实验教学示范中心2018-2022年</w:t>
      </w:r>
    </w:p>
    <w:p>
      <w:pPr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hint="eastAsia" w:ascii="Times New Roman" w:hAnsi="Times New Roman" w:eastAsia="黑体" w:cs="Times New Roman"/>
          <w:b/>
          <w:sz w:val="44"/>
        </w:rPr>
        <w:t>阶段性总结整改落实工作报告</w:t>
      </w:r>
    </w:p>
    <w:p>
      <w:pPr>
        <w:jc w:val="center"/>
        <w:rPr>
          <w:rFonts w:ascii="Times New Roman" w:hAnsi="Times New Roman" w:eastAsia="楷体_GB2312" w:cs="Times New Roman"/>
          <w:sz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示范中心名称：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示范中心主任：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示范中心联系人及联系电话：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所在学校名称：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所在学校联系人及联系电话：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年   月   日填报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numPr>
          <w:ilvl w:val="0"/>
          <w:numId w:val="1"/>
        </w:numPr>
        <w:spacing w:before="156" w:beforeLines="50"/>
        <w:ind w:firstLineChars="0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存在问题分析</w:t>
      </w:r>
    </w:p>
    <w:p>
      <w:pPr>
        <w:pStyle w:val="6"/>
        <w:spacing w:before="156" w:beforeLines="50"/>
        <w:ind w:left="720" w:firstLine="0" w:firstLineChars="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pStyle w:val="6"/>
        <w:spacing w:before="156" w:beforeLines="50"/>
        <w:ind w:left="720" w:firstLine="0" w:firstLineChars="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pStyle w:val="6"/>
        <w:spacing w:before="156" w:beforeLines="50"/>
        <w:ind w:left="720" w:firstLine="0" w:firstLineChars="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pStyle w:val="6"/>
        <w:spacing w:before="156" w:beforeLines="50"/>
        <w:ind w:left="720" w:firstLine="0" w:firstLineChars="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pStyle w:val="6"/>
        <w:numPr>
          <w:ilvl w:val="0"/>
          <w:numId w:val="1"/>
        </w:numPr>
        <w:spacing w:before="156" w:beforeLines="50"/>
        <w:ind w:firstLineChars="0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整改思路及举措</w:t>
      </w:r>
    </w:p>
    <w:p>
      <w:pPr>
        <w:ind w:firstLine="365" w:firstLineChars="13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ind w:firstLine="365" w:firstLineChars="13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pStyle w:val="6"/>
        <w:spacing w:before="156" w:beforeLines="50"/>
        <w:ind w:left="720" w:firstLine="0" w:firstLineChars="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pStyle w:val="6"/>
        <w:spacing w:before="156" w:beforeLines="50"/>
        <w:ind w:left="720" w:firstLine="0" w:firstLineChars="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pStyle w:val="6"/>
        <w:spacing w:before="156" w:beforeLines="50"/>
        <w:ind w:left="720" w:firstLine="0" w:firstLineChars="0"/>
        <w:rPr>
          <w:rFonts w:ascii="仿宋" w:hAnsi="仿宋" w:eastAsia="仿宋" w:cs="仿宋"/>
          <w:b/>
          <w:bCs/>
          <w:sz w:val="28"/>
          <w:szCs w:val="32"/>
        </w:rPr>
      </w:pPr>
    </w:p>
    <w:p>
      <w:pPr>
        <w:spacing w:before="156" w:beforeLines="50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三、整改台账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78"/>
        <w:gridCol w:w="1578"/>
        <w:gridCol w:w="1578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存在问题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整改措施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整改期限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责任人及联系方式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...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spacing w:before="156" w:beforeLines="50"/>
        <w:ind w:left="3360" w:leftChars="1600"/>
        <w:rPr>
          <w:rFonts w:ascii="仿宋" w:hAnsi="仿宋" w:eastAsia="仿宋" w:cs="仿宋"/>
          <w:b/>
          <w:bCs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465" w:leftChars="1650"/>
        <w:textAlignment w:val="auto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主管校领导签字：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465" w:leftChars="1650"/>
        <w:textAlignment w:val="auto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学校名称（公章）：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465" w:leftChars="1650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0v9LC0AAAAAMBAAAPAAAAAAAAAAEAIAAAACIAAABkcnMvZG93bnJl&#10;di54bWxQSwECFAAUAAAACACHTuJAkmFTbQUCAAD4AwAADgAAAAAAAAABACAAAAAf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A37446"/>
    <w:multiLevelType w:val="multilevel"/>
    <w:tmpl w:val="2AA3744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NmQ3MThhOGVmODhlZmY1YTYxMGRjMzFkMTNkZDMifQ=="/>
  </w:docVars>
  <w:rsids>
    <w:rsidRoot w:val="00340ADD"/>
    <w:rsid w:val="003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  <w:lang w:val="en-US" w:eastAsia="zh-CN" w:bidi="ar-SA"/>
    </w:rPr>
  </w:style>
  <w:style w:type="table" w:styleId="4">
    <w:name w:val="Table Grid"/>
    <w:qFormat/>
    <w:uiPriority w:val="0"/>
    <w:rPr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2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2023-06-23T02:23:00Z</dcterms:created>
  <dc:creator>诗情画意</dc:creator>
  <cp:lastModifiedBy>诗情画意</cp:lastModifiedBy>
  <dcterms:modified xsi:type="dcterms:W3CDTF">2023-06-23T02:24:27Z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1D06C034784140D89A4D08972AC63490_11</vt:lpwstr>
  </property>
</Properties>
</file>